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spirv-llvm-translator 12.0.0</w:t>
      </w:r>
    </w:p>
    <w:p>
      <w:pPr/>
      <w:r>
        <w:rPr>
          <w:rStyle w:val="13"/>
          <w:rFonts w:ascii="Arial" w:hAnsi="Arial"/>
          <w:b/>
        </w:rPr>
        <w:t xml:space="preserve">Copyright notice: </w:t>
      </w:r>
    </w:p>
    <w:p>
      <w:pPr/>
      <w:r>
        <w:rPr>
          <w:rStyle w:val="13"/>
          <w:rFonts w:ascii="宋体" w:hAnsi="宋体"/>
          <w:sz w:val="22"/>
        </w:rPr>
        <w:t>Copyright (c) 2014 Advanced Micro Devices, Inc. All rights reserved.</w:t>
        <w:br/>
        <w:t>Copyright (c) 2018 Intel Corporation. All rights reserved.</w:t>
        <w:br/>
        <w:t>Copyright (c) 2020 Intel Corporation. All rights reserved.</w:t>
        <w:br/>
        <w:t>Copyright (c) 2014-2020 The Khronos Group Inc.</w:t>
        <w:br/>
        <w:t>Copyright (c) 2020 The Khronos Group Inc.</w:t>
        <w:br/>
        <w:t>Copyright (c) 2015 The Khronos Group Inc.</w:t>
        <w:br/>
        <w:t>Copyright (c) 2003-2014 University of Illinois at Urbana-Champaign.</w:t>
        <w:br/>
        <w:t>Copyright (c) 2019 Intel Corporation. All rights reserved.</w:t>
        <w:br/>
      </w:r>
    </w:p>
    <w:p>
      <w:pPr/>
      <w:r>
        <w:rPr>
          <w:rStyle w:val="13"/>
          <w:rFonts w:ascii="Arial" w:hAnsi="Arial"/>
          <w:b/>
          <w:sz w:val="24"/>
        </w:rPr>
        <w:t xml:space="preserve">License: </w:t>
      </w:r>
      <w:r>
        <w:rPr>
          <w:rStyle w:val="13"/>
          <w:rFonts w:ascii="Arial" w:hAnsi="Arial"/>
          <w:sz w:val="21"/>
        </w:rPr>
        <w:t>NCSA</w:t>
      </w:r>
    </w:p>
    <w:p>
      <w:pPr/>
      <w:r>
        <w:rPr>
          <w:rStyle w:val="13"/>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