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liblognorm</w:t>
      </w:r>
      <w:r>
        <w:rPr>
          <w:rStyle w:val="a0"/>
          <w:rFonts w:ascii="微软雅黑" w:hAnsi="微软雅黑"/>
          <w:b w:val="0"/>
          <w:sz w:val="21"/>
        </w:rPr>
        <w:t xml:space="preserve"> 2.0.6</w:t>
      </w:r>
    </w:p>
    <w:p>
      <w:pPr/>
      <w:r>
        <w:rPr>
          <w:rStyle w:val="a0"/>
          <w:rFonts w:ascii="Arial" w:hAnsi="Arial"/>
          <w:b/>
        </w:rPr>
        <w:t xml:space="preserve">Copyright notice: </w:t>
      </w:r>
    </w:p>
    <w:p>
      <w:pPr/>
      <w:r>
        <w:rPr>
          <w:rStyle w:val="a0"/>
          <w:rFonts w:ascii="宋体" w:hAnsi="宋体"/>
          <w:sz w:val="22"/>
        </w:rPr>
        <w:t xml:space="preserve">Copyright 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r>
      <w:r>
        <w:rPr>
          <w:rStyle w:val="a0"/>
          <w:rFonts w:ascii="宋体" w:hAnsi="宋体"/>
          <w:sz w:val="22"/>
        </w:rPr>
        <w:t xml:space="preserve">Copyright 2010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2013-2015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2013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2011 by Rain</w:t>
      </w:r>
      <w:r>
        <w:rPr>
          <w:rStyle w:val="a0"/>
          <w:rFonts w:ascii="宋体" w:hAnsi="宋体"/>
          <w:sz w:val="22"/>
        </w:rPr>
        <w:t xml:space="preserve">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(C) 2010 Rainer Gerhards</w:t>
      </w:r>
      <w:r>
        <w:rPr>
          <w:rStyle w:val="a0"/>
          <w:rFonts w:ascii="宋体" w:hAnsi="宋体"/>
          <w:sz w:val="22"/>
        </w:rPr>
        <w:br/>
        <w:t>Copyright (C) 1991, 1999 Free Software Foundation, Inc.</w:t>
      </w:r>
      <w:r>
        <w:rPr>
          <w:rStyle w:val="a0"/>
          <w:rFonts w:ascii="宋体" w:hAnsi="宋体"/>
          <w:sz w:val="22"/>
        </w:rPr>
        <w:br/>
        <w:t xml:space="preserve">Copyright 2010-2018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2015 Rainer Gerhards and </w:t>
      </w:r>
      <w:r>
        <w:rPr>
          <w:rStyle w:val="a0"/>
          <w:rFonts w:ascii="宋体" w:hAnsi="宋体"/>
          <w:sz w:val="22"/>
        </w:rPr>
        <w:t>Adiscon</w:t>
      </w:r>
      <w:r>
        <w:rPr>
          <w:rStyle w:val="a0"/>
          <w:rFonts w:ascii="宋体" w:hAnsi="宋体"/>
          <w:sz w:val="22"/>
        </w:rPr>
        <w:br/>
        <w:t>Copyright 2010-2016 by Rainer Gerha</w:t>
      </w:r>
      <w:r>
        <w:rPr>
          <w:rStyle w:val="a0"/>
          <w:rFonts w:ascii="宋体" w:hAnsi="宋体"/>
          <w:sz w:val="22"/>
        </w:rPr>
        <w:t xml:space="preserve">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2010-2017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 xml:space="preserve">Copyright 2010-2013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t>Copyright 2015 Rainer Gerhards</w:t>
      </w:r>
      <w:r>
        <w:rPr>
          <w:rStyle w:val="a0"/>
          <w:rFonts w:ascii="宋体" w:hAnsi="宋体"/>
          <w:sz w:val="22"/>
        </w:rPr>
        <w:br/>
        <w:t xml:space="preserve">Copyright 2010-2015 by Rainer Gerhards and </w:t>
      </w:r>
      <w:r>
        <w:rPr>
          <w:rStyle w:val="a0"/>
          <w:rFonts w:ascii="宋体" w:hAnsi="宋体"/>
          <w:sz w:val="22"/>
        </w:rPr>
        <w:t>Adiscon</w:t>
      </w:r>
      <w:r>
        <w:rPr>
          <w:rStyle w:val="a0"/>
          <w:rFonts w:ascii="宋体" w:hAnsi="宋体"/>
          <w:sz w:val="22"/>
        </w:rPr>
        <w:t xml:space="preserve"> GmbH.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w:t>
      </w:r>
      <w:r>
        <w:rPr>
          <w:rStyle w:val="a0"/>
          <w:rFonts w:ascii="Times New Roman" w:hAnsi="Times New Roman"/>
          <w:sz w:val="21"/>
        </w:rPr>
        <w:t>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w:t>
      </w:r>
      <w:r>
        <w:rPr>
          <w:rStyle w:val="a0"/>
          <w:rFonts w:ascii="Times New Roman" w:hAnsi="Times New Roman"/>
          <w:sz w:val="21"/>
        </w:rPr>
        <w:t>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w:t>
      </w:r>
      <w:r>
        <w:rPr>
          <w:rStyle w:val="a0"/>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Style w:val="a0"/>
          <w:rFonts w:ascii="Times New Roman" w:hAnsi="Times New Roman"/>
          <w:sz w:val="21"/>
        </w:rPr>
        <w:t xml:space="preserve">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Style w:val="a0"/>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w:t>
      </w:r>
      <w:r>
        <w:rPr>
          <w:rStyle w:val="a0"/>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Style w:val="a0"/>
          <w:rFonts w:ascii="Times New Roman" w:hAnsi="Times New Roman"/>
          <w:sz w:val="21"/>
        </w:rPr>
        <w:t xml:space="preserve">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Style w:val="a0"/>
          <w:rFonts w:ascii="Times New Roman" w:hAnsi="Times New Roman"/>
          <w:sz w:val="21"/>
        </w:rPr>
        <w:t xml:space="preserve">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w:t>
      </w:r>
      <w:r>
        <w:rPr>
          <w:rStyle w:val="a0"/>
          <w:rFonts w:ascii="Times New Roman" w:hAnsi="Times New Roman"/>
          <w:sz w:val="21"/>
        </w:rPr>
        <w:t>l Public License, which was designed for utility programs. This license, the GNU Library General Public License, applies to certain designated libraries. This license is quite different from the ordinary one; be sure to read it in full, and don't assume th</w:t>
      </w:r>
      <w:r>
        <w:rPr>
          <w:rStyle w:val="a0"/>
          <w:rFonts w:ascii="Times New Roman" w:hAnsi="Times New Roman"/>
          <w:sz w:val="21"/>
        </w:rPr>
        <w:t>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Style w:val="a0"/>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Style w:val="a0"/>
          <w:rFonts w:ascii="Times New Roman" w:hAnsi="Times New Roman"/>
          <w:sz w:val="21"/>
        </w:rPr>
        <w:t xml:space="preserv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w:t>
      </w:r>
      <w:r>
        <w:rPr>
          <w:rStyle w:val="a0"/>
          <w:rFonts w:ascii="Times New Roman" w:hAnsi="Times New Roman"/>
          <w:sz w:val="21"/>
        </w:rPr>
        <w:t>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w:t>
      </w:r>
      <w:r>
        <w:rPr>
          <w:rStyle w:val="a0"/>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Style w:val="a0"/>
          <w:rFonts w:ascii="Times New Roman" w:hAnsi="Times New Roman"/>
          <w:sz w:val="21"/>
        </w:rPr>
        <w:t>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w:t>
      </w:r>
      <w:r>
        <w:rPr>
          <w:rStyle w:val="a0"/>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w:t>
      </w:r>
      <w:r>
        <w:rPr>
          <w:rStyle w:val="a0"/>
          <w:rFonts w:ascii="Times New Roman" w:hAnsi="Times New Roman"/>
          <w:sz w:val="21"/>
        </w:rPr>
        <w:t>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w:t>
      </w:r>
      <w:r>
        <w:rPr>
          <w:rStyle w:val="a0"/>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w:t>
      </w:r>
      <w:r>
        <w:rPr>
          <w:rStyle w:val="a0"/>
          <w:rFonts w:ascii="Times New Roman" w:hAnsi="Times New Roman"/>
          <w:sz w:val="21"/>
        </w:rPr>
        <w:t xml:space="preserve"> and/or data prepared so as to be conveniently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w:t>
      </w:r>
      <w:r>
        <w:rPr>
          <w:rStyle w:val="a0"/>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Style w:val="a0"/>
          <w:rFonts w:ascii="Times New Roman" w:hAnsi="Times New Roman"/>
          <w:sz w:val="21"/>
        </w:rPr>
        <w:t>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w:t>
      </w:r>
      <w:r>
        <w:rPr>
          <w:rStyle w:val="a0"/>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Style w:val="a0"/>
          <w:rFonts w:ascii="Times New Roman" w:hAnsi="Times New Roman"/>
          <w:sz w:val="21"/>
        </w:rPr>
        <w: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w:t>
      </w:r>
      <w:r>
        <w:rPr>
          <w:rStyle w:val="a0"/>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w:t>
      </w:r>
      <w:r>
        <w:rPr>
          <w:rStyle w:val="a0"/>
          <w:rFonts w:ascii="Times New Roman" w:hAnsi="Times New Roman"/>
          <w:sz w:val="21"/>
        </w:rPr>
        <w:t>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w:t>
      </w:r>
      <w:r>
        <w:rPr>
          <w:rStyle w:val="a0"/>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Style w:val="a0"/>
          <w:rFonts w:ascii="Times New Roman" w:hAnsi="Times New Roman"/>
          <w:sz w:val="21"/>
        </w:rPr>
        <w:t>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w:t>
      </w:r>
      <w:r>
        <w:rPr>
          <w:rStyle w:val="a0"/>
          <w:rFonts w:ascii="Times New Roman" w:hAnsi="Times New Roman"/>
          <w:sz w:val="21"/>
        </w:rPr>
        <w:t>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w:t>
      </w:r>
      <w:r>
        <w:rPr>
          <w:rStyle w:val="a0"/>
          <w:rFonts w:ascii="Times New Roman" w:hAnsi="Times New Roman"/>
          <w:sz w:val="21"/>
        </w:rPr>
        <w:t xml:space="preserve">If identifiable sections of that work are not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Style w:val="a0"/>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w:t>
      </w:r>
      <w:r>
        <w:rPr>
          <w:rStyle w:val="a0"/>
          <w:rFonts w:ascii="Times New Roman" w:hAnsi="Times New Roman"/>
          <w:sz w:val="21"/>
        </w:rPr>
        <w:t xml:space="preserv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w:t>
      </w:r>
      <w:r>
        <w:rPr>
          <w:rStyle w:val="a0"/>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w:t>
      </w:r>
      <w:r>
        <w:rPr>
          <w:rStyle w:val="a0"/>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Style w:val="a0"/>
          <w:rFonts w:ascii="Times New Roman" w:hAnsi="Times New Roman"/>
          <w:sz w:val="21"/>
        </w:rPr>
        <w:t>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Style w:val="a0"/>
          <w:rFonts w:ascii="Times New Roman" w:hAnsi="Times New Roman"/>
          <w:sz w:val="21"/>
        </w:rPr>
        <w:t>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w:t>
      </w:r>
      <w:r>
        <w:rPr>
          <w:rStyle w:val="a0"/>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Style w:val="a0"/>
          <w:rFonts w:ascii="Times New Roman" w:hAnsi="Times New Roman"/>
          <w:sz w:val="21"/>
        </w:rPr>
        <w:t>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Style w:val="a0"/>
          <w:rFonts w:ascii="Times New Roman" w:hAnsi="Times New Roman"/>
          <w:sz w:val="21"/>
        </w:rPr>
        <w:t>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w:t>
      </w:r>
      <w:r>
        <w:rPr>
          <w:rStyle w:val="a0"/>
          <w:rFonts w:ascii="Times New Roman" w:hAnsi="Times New Roman"/>
          <w:sz w:val="21"/>
        </w:rPr>
        <w:t>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w:t>
      </w:r>
      <w:r>
        <w:rPr>
          <w:rStyle w:val="a0"/>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w:t>
      </w:r>
      <w:r>
        <w:rPr>
          <w:rStyle w:val="a0"/>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Style w:val="a0"/>
          <w:rFonts w:ascii="Times New Roman" w:hAnsi="Times New Roman"/>
          <w:sz w:val="21"/>
        </w:rPr>
        <w:t>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w:t>
      </w:r>
      <w:r>
        <w:rPr>
          <w:rStyle w:val="a0"/>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Style w:val="a0"/>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Style w:val="a0"/>
          <w:rFonts w:ascii="Times New Roman" w:hAnsi="Times New Roman"/>
          <w:sz w:val="21"/>
        </w:rPr>
        <w:t>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w:t>
      </w:r>
      <w:r>
        <w:rPr>
          <w:rStyle w:val="a0"/>
          <w:rFonts w:ascii="Times New Roman" w:hAnsi="Times New Roman"/>
          <w:sz w:val="21"/>
        </w:rPr>
        <w:t>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w:t>
      </w:r>
      <w:r>
        <w:rPr>
          <w:rStyle w:val="a0"/>
          <w:rFonts w:ascii="Times New Roman" w:hAnsi="Times New Roman"/>
          <w:sz w:val="21"/>
        </w:rPr>
        <w: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w:t>
      </w:r>
      <w:r>
        <w:rPr>
          <w:rStyle w:val="a0"/>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Style w:val="a0"/>
          <w:rFonts w:ascii="Times New Roman" w:hAnsi="Times New Roman"/>
          <w:sz w:val="21"/>
        </w:rPr>
        <w:t>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Style w:val="a0"/>
          <w:rFonts w:ascii="Times New Roman" w:hAnsi="Times New Roman"/>
          <w:sz w:val="21"/>
        </w:rPr>
        <w:t xml:space="preserve">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w:t>
      </w:r>
      <w:r>
        <w:rPr>
          <w:rStyle w:val="a0"/>
          <w:rFonts w:ascii="Times New Roman" w:hAnsi="Times New Roman"/>
          <w:sz w:val="21"/>
        </w:rPr>
        <w: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w:t>
      </w:r>
      <w:r>
        <w:rPr>
          <w:rStyle w:val="a0"/>
          <w:rFonts w:ascii="Times New Roman" w:hAnsi="Times New Roman"/>
          <w:sz w:val="21"/>
        </w:rPr>
        <w:t xml:space="preserve">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Style w:val="a0"/>
          <w:rFonts w:ascii="Times New Roman" w:hAnsi="Times New Roman"/>
          <w:sz w:val="21"/>
        </w:rPr>
        <w:t>ute the Library is void, and will automatically terminate your rights under this License. However, parties who have received copies, or rights, from you under this License will not have their licenses terminated so long as such parties remain in full compl</w:t>
      </w:r>
      <w:r>
        <w:rPr>
          <w:rStyle w:val="a0"/>
          <w:rFonts w:ascii="Times New Roman" w:hAnsi="Times New Roman"/>
          <w:sz w:val="21"/>
        </w:rPr>
        <w:t>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Style w:val="a0"/>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Style w:val="a0"/>
          <w:rFonts w:ascii="Times New Roman" w:hAnsi="Times New Roman"/>
          <w:sz w:val="21"/>
        </w:rPr>
        <w:t>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w:t>
      </w:r>
      <w:r>
        <w:rPr>
          <w:rStyle w:val="a0"/>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Style w:val="a0"/>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Style w:val="a0"/>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w:t>
      </w:r>
      <w:r>
        <w:rPr>
          <w:rStyle w:val="a0"/>
          <w:rFonts w:ascii="Times New Roman" w:hAnsi="Times New Roman"/>
          <w:sz w:val="21"/>
        </w:rPr>
        <w:t>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Style w:val="a0"/>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Style w:val="a0"/>
          <w:rFonts w:ascii="Times New Roman" w:hAnsi="Times New Roman"/>
          <w:sz w:val="21"/>
        </w:rPr>
        <w:t>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w:t>
      </w:r>
      <w:r>
        <w:rPr>
          <w:rStyle w:val="a0"/>
          <w:rFonts w:ascii="Times New Roman" w:hAnsi="Times New Roman"/>
          <w:sz w:val="21"/>
        </w:rPr>
        <w:t xml:space="preserve">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w:t>
      </w:r>
      <w:r>
        <w:rPr>
          <w:rStyle w:val="a0"/>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Style w:val="a0"/>
          <w:rFonts w:ascii="Times New Roman" w:hAnsi="Times New Roman"/>
          <w:sz w:val="21"/>
        </w:rPr>
        <w:t>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Style w:val="a0"/>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Style w:val="a0"/>
          <w:rFonts w:ascii="Times New Roman" w:hAnsi="Times New Roman"/>
          <w:sz w:val="21"/>
        </w:rPr>
        <w:t>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w:t>
      </w:r>
      <w:r>
        <w:rPr>
          <w:rStyle w:val="a0"/>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Style w:val="a0"/>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Style w:val="a0"/>
          <w:rFonts w:ascii="Times New Roman" w:hAnsi="Times New Roman"/>
          <w:sz w:val="21"/>
        </w:rPr>
        <w:t>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w:t>
      </w:r>
      <w:r>
        <w:rPr>
          <w:rStyle w:val="a0"/>
          <w:rFonts w:ascii="Times New Roman" w:hAnsi="Times New Roman"/>
          <w:sz w:val="21"/>
        </w:rPr>
        <w:t xml:space="preserv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w:t>
      </w:r>
      <w:r>
        <w:rPr>
          <w:rStyle w:val="a0"/>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w:t>
      </w:r>
      <w:r>
        <w:rPr>
          <w:rStyle w:val="a0"/>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w:t>
      </w:r>
      <w:r>
        <w:rPr>
          <w:rStyle w:val="a0"/>
          <w:rFonts w:ascii="Times New Roman" w:hAnsi="Times New Roman"/>
          <w:sz w:val="21"/>
        </w:rPr>
        <w:t>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w:t>
      </w:r>
      <w:r>
        <w:rPr>
          <w:rStyle w:val="a0"/>
          <w:rFonts w:ascii="Times New Roman" w:hAnsi="Times New Roman"/>
          <w:sz w:val="21"/>
        </w:rPr>
        <w:t>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