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nodejs-packaging 20</w:t>
      </w:r>
    </w:p>
    <w:p>
      <w:pPr/>
      <w:r>
        <w:rPr>
          <w:rStyle w:val="13"/>
          <w:rFonts w:ascii="Arial" w:hAnsi="Arial"/>
          <w:b/>
        </w:rPr>
        <w:t xml:space="preserve">Copyright notice: </w:t>
      </w:r>
    </w:p>
    <w:p>
      <w:pPr/>
      <w:r>
        <w:rPr>
          <w:rStyle w:val="13"/>
          <w:rFonts w:ascii="宋体" w:hAnsi="宋体"/>
          <w:sz w:val="22"/>
        </w:rPr>
        <w:t>Copyright 2018 Tom Hughes &lt;tom@compton.nu&gt;</w:t>
        <w:br/>
        <w:t>Copyright 2012 T.C. Hollingsworth &lt;tchollingsworth@gmail.com&gt;</w:t>
        <w:br/>
        <w:t>Copyright (c) 2006, 2008 Junio C Hamano</w:t>
        <w:br/>
        <w:t>Copyright 2013 T.C. Hollingsworth &lt;tchollingsworth@gmail.com&gt;</w:t>
        <w:br/>
        <w:t>Copyright 2012, 2013 T.C. Hollingsworth &lt;tchollingsworth@gmail.com&gt;</w:t>
        <w:br/>
        <w:t>Copyright 2017 Tomas Tomecek &lt;ttomecek@redhat.com&gt;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