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1A006" w14:textId="77777777" w:rsidR="007A564B" w:rsidRDefault="007A564B">
      <w:pPr>
        <w:rPr>
          <w:rFonts w:cs="Arial"/>
        </w:rPr>
      </w:pPr>
    </w:p>
    <w:p w14:paraId="6EE4C5DE" w14:textId="77777777" w:rsidR="007A564B" w:rsidRDefault="00142C68">
      <w:pPr>
        <w:spacing w:line="420" w:lineRule="exact"/>
        <w:jc w:val="center"/>
      </w:pPr>
      <w:r>
        <w:rPr>
          <w:b/>
          <w:sz w:val="32"/>
        </w:rPr>
        <w:t>OPEN SOURCE SOFTWARE NOTICE</w:t>
      </w:r>
    </w:p>
    <w:p w14:paraId="5987BE9F" w14:textId="77777777" w:rsidR="007A564B" w:rsidRDefault="007A564B">
      <w:pPr>
        <w:spacing w:line="420" w:lineRule="exact"/>
        <w:jc w:val="center"/>
      </w:pPr>
    </w:p>
    <w:p w14:paraId="47A8C608" w14:textId="77777777" w:rsidR="007A564B" w:rsidRDefault="00142C6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0C20CCE" w14:textId="77777777" w:rsidR="007A564B" w:rsidRDefault="007A564B">
      <w:pPr>
        <w:spacing w:line="420" w:lineRule="exact"/>
        <w:jc w:val="both"/>
        <w:rPr>
          <w:rFonts w:cs="Arial"/>
          <w:snapToGrid/>
        </w:rPr>
      </w:pPr>
    </w:p>
    <w:p w14:paraId="1F7203E5" w14:textId="77777777" w:rsidR="007A564B" w:rsidRDefault="00142C6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0C1F7C" w14:textId="77777777" w:rsidR="007A564B" w:rsidRDefault="00142C6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20DA33" w14:textId="77777777" w:rsidR="007A564B" w:rsidRDefault="007A564B">
      <w:pPr>
        <w:spacing w:line="420" w:lineRule="exact"/>
        <w:jc w:val="both"/>
      </w:pPr>
    </w:p>
    <w:p w14:paraId="575F9DA2" w14:textId="77777777" w:rsidR="007A564B" w:rsidRDefault="00142C6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A2F3828" w14:textId="77777777" w:rsidR="007A564B" w:rsidRDefault="007A564B">
      <w:pPr>
        <w:pStyle w:val="ad"/>
        <w:spacing w:before="0" w:after="0" w:line="240" w:lineRule="auto"/>
        <w:jc w:val="left"/>
        <w:rPr>
          <w:rFonts w:ascii="Arial" w:hAnsi="Arial" w:cs="Arial"/>
          <w:bCs w:val="0"/>
          <w:sz w:val="21"/>
          <w:szCs w:val="21"/>
        </w:rPr>
      </w:pPr>
    </w:p>
    <w:p w14:paraId="508A0403" w14:textId="77777777" w:rsidR="007A564B" w:rsidRDefault="00142C6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kf5-kcrash 5.116.0</w:t>
      </w:r>
    </w:p>
    <w:p w14:paraId="59C8CABE" w14:textId="77777777" w:rsidR="007A564B" w:rsidRDefault="00142C68">
      <w:pPr>
        <w:rPr>
          <w:rFonts w:cs="Arial"/>
          <w:b/>
        </w:rPr>
      </w:pPr>
      <w:r>
        <w:rPr>
          <w:rFonts w:cs="Arial"/>
          <w:b/>
        </w:rPr>
        <w:t xml:space="preserve">Copyright notice: </w:t>
      </w:r>
    </w:p>
    <w:p w14:paraId="0716CB32" w14:textId="6B94D43A" w:rsidR="007A564B" w:rsidRDefault="00142C68">
      <w:pPr>
        <w:spacing w:line="420" w:lineRule="exact"/>
      </w:pPr>
      <w:r>
        <w:rPr>
          <w:rFonts w:ascii="宋体" w:hAnsi="宋体"/>
          <w:sz w:val="22"/>
        </w:rPr>
        <w:t>SPDX-FileCopyrightText: 2021 Harald Sitter &lt;sitter@kde.org&gt;</w:t>
      </w:r>
      <w:r>
        <w:rPr>
          <w:rFonts w:ascii="宋体" w:hAnsi="宋体"/>
          <w:sz w:val="22"/>
        </w:rPr>
        <w:br/>
        <w:t>SPDX-FileCopyrightText: 2009 KDE e.V. &lt;kde-ev-board@kde.or</w:t>
      </w:r>
      <w:r>
        <w:rPr>
          <w:rFonts w:ascii="宋体" w:hAnsi="宋体"/>
          <w:sz w:val="22"/>
        </w:rPr>
        <w:t>g&gt;</w:t>
      </w:r>
      <w:r>
        <w:rPr>
          <w:rFonts w:ascii="宋体" w:hAnsi="宋体"/>
          <w:sz w:val="22"/>
        </w:rPr>
        <w:br/>
        <w:t>SPDX-FileCopyrightText: 2000 Tom Braun &lt;braunt@fh-konstanz.de&gt;</w:t>
      </w:r>
      <w:r>
        <w:rPr>
          <w:rFonts w:ascii="宋体" w:hAnsi="宋体"/>
          <w:sz w:val="22"/>
        </w:rPr>
        <w:br/>
        <w:t>SPDX-FileCopyrightText: 2016-2021 Harald Sitter &lt;sitter@kde.org&gt;</w:t>
      </w:r>
      <w:r>
        <w:rPr>
          <w:rFonts w:ascii="宋体" w:hAnsi="宋体"/>
          <w:sz w:val="22"/>
        </w:rPr>
        <w:br/>
      </w:r>
      <w:r>
        <w:rPr>
          <w:rFonts w:ascii="宋体" w:hAnsi="宋体"/>
          <w:sz w:val="22"/>
        </w:rPr>
        <w:t>SPDX-FileCopyrightText: 2013 David Faure &lt;faure@kde.org&gt;</w:t>
      </w:r>
      <w:r>
        <w:rPr>
          <w:rFonts w:ascii="宋体" w:hAnsi="宋体"/>
          <w:sz w:val="22"/>
        </w:rPr>
        <w:br/>
        <w:t xml:space="preserve">SPDX-FileCopyrightText: 2000 Timo </w:t>
      </w:r>
      <w:r>
        <w:rPr>
          <w:rFonts w:ascii="宋体" w:hAnsi="宋体"/>
          <w:sz w:val="22"/>
        </w:rPr>
        <w:t>Hummel &lt;timo.hummel@sap.com&gt;</w:t>
      </w:r>
      <w:r>
        <w:rPr>
          <w:rFonts w:ascii="宋体" w:hAnsi="宋体"/>
          <w:sz w:val="22"/>
        </w:rPr>
        <w:br/>
        <w:t>Copyright (c) 1991 free software foundation, inc.</w:t>
      </w:r>
      <w:r>
        <w:rPr>
          <w:rFonts w:ascii="宋体" w:hAnsi="宋体"/>
          <w:sz w:val="22"/>
        </w:rPr>
        <w:br/>
        <w:t>SPDX-FileCopyrightText: 2010 George Kiagiadakis &lt;kiagiadakis.george@gmail.com&gt;</w:t>
      </w:r>
      <w:r>
        <w:rPr>
          <w:rFonts w:ascii="宋体" w:hAnsi="宋体"/>
          <w:sz w:val="22"/>
        </w:rPr>
        <w:br/>
      </w:r>
    </w:p>
    <w:p w14:paraId="107DED6C" w14:textId="77777777" w:rsidR="007A564B" w:rsidRDefault="00142C68">
      <w:pPr>
        <w:spacing w:line="420" w:lineRule="exact"/>
      </w:pPr>
      <w:r>
        <w:rPr>
          <w:b/>
          <w:sz w:val="24"/>
        </w:rPr>
        <w:t xml:space="preserve">License: </w:t>
      </w:r>
      <w:r>
        <w:t>LGPLv2+</w:t>
      </w:r>
    </w:p>
    <w:p w14:paraId="4A09FAD0" w14:textId="77777777" w:rsidR="007A564B" w:rsidRDefault="00142C68">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lastRenderedPageBreak/>
        <w:br/>
        <w:t>Version 2, June 1991</w:t>
      </w:r>
      <w:r>
        <w:rPr>
          <w:rFonts w:ascii="Times New Roman" w:hAnsi="Times New Roman"/>
        </w:rPr>
        <w:br/>
      </w:r>
      <w:r>
        <w:rPr>
          <w:rFonts w:ascii="Times New Roman" w:hAnsi="Times New Roman"/>
        </w:rPr>
        <w:br/>
        <w:t xml:space="preserve">Copyright (C) 1991 </w:t>
      </w:r>
      <w:r>
        <w:rPr>
          <w:rFonts w:ascii="Times New Roman" w:hAnsi="Times New Roman"/>
        </w:rPr>
        <w:t>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w:t>
      </w:r>
      <w:r>
        <w:rPr>
          <w:rFonts w:ascii="Times New Roman" w:hAnsi="Times New Roman"/>
        </w:rPr>
        <w:t>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w:t>
      </w:r>
      <w:r>
        <w:rPr>
          <w:rFonts w:ascii="Times New Roman" w:hAnsi="Times New Roman"/>
        </w:rPr>
        <w:t>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w:t>
      </w:r>
      <w:r>
        <w:rPr>
          <w:rFonts w:ascii="Times New Roman" w:hAnsi="Times New Roman"/>
        </w:rPr>
        <w:t>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w:t>
      </w:r>
      <w:r>
        <w:rPr>
          <w:rFonts w:ascii="Times New Roman" w:hAnsi="Times New Roman"/>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w:t>
      </w:r>
      <w:r>
        <w:rPr>
          <w:rFonts w:ascii="Times New Roman" w:hAnsi="Times New Roman"/>
        </w:rPr>
        <w:t xml:space="preserve">ute copies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a program with the library, you must provide complete o</w:t>
      </w:r>
      <w:r>
        <w:rPr>
          <w:rFonts w:ascii="Times New Roman" w:hAnsi="Times New Roman"/>
        </w:rPr>
        <w:t>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w:t>
      </w:r>
      <w:r>
        <w:rPr>
          <w:rFonts w:ascii="Times New Roman" w:hAnsi="Times New Roman"/>
        </w:rPr>
        <w:t>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w:t>
      </w:r>
      <w:r>
        <w:rPr>
          <w:rFonts w:ascii="Times New Roman" w:hAnsi="Times New Roman"/>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w:t>
      </w:r>
      <w:r>
        <w:rPr>
          <w:rFonts w:ascii="Times New Roman" w:hAnsi="Times New Roman"/>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rPr>
        <w:t xml:space="preserve">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w:t>
      </w:r>
      <w:r>
        <w:rPr>
          <w:rFonts w:ascii="Times New Roman" w:hAnsi="Times New Roman"/>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w:t>
      </w:r>
      <w:r>
        <w:rPr>
          <w:rFonts w:ascii="Times New Roman" w:hAnsi="Times New Roman"/>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rPr>
        <w:t>ply using the library, and is analogous to running a utility program or application program. However, in a textual and legal sense, the linked executable is a combined work, a derivative of the original library, and the ordinary General Public License trea</w:t>
      </w:r>
      <w:r>
        <w:rPr>
          <w:rFonts w:ascii="Times New Roman" w:hAnsi="Times New Roman"/>
        </w:rPr>
        <w:t>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rPr>
        <w:lastRenderedPageBreak/>
        <w:t xml:space="preserve">might promote </w:t>
      </w:r>
      <w:r>
        <w:rPr>
          <w:rFonts w:ascii="Times New Roman" w:hAnsi="Times New Roman"/>
        </w:rPr>
        <w:t>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rPr>
        <w:t>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w:t>
      </w:r>
      <w:r>
        <w:rPr>
          <w:rFonts w:ascii="Times New Roman" w:hAnsi="Times New Roman"/>
        </w:rPr>
        <w:t xml:space="preserve">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w:t>
      </w:r>
      <w:r>
        <w:rPr>
          <w:rFonts w:ascii="Times New Roman" w:hAnsi="Times New Roman"/>
        </w:rPr>
        <w:t>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w:t>
      </w:r>
      <w:r>
        <w:rPr>
          <w:rFonts w:ascii="Times New Roman" w:hAnsi="Times New Roman"/>
        </w:rPr>
        <w:t>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w:t>
      </w:r>
      <w:r>
        <w:rPr>
          <w:rFonts w:ascii="Times New Roman" w:hAnsi="Times New Roman"/>
        </w:rPr>
        <w:t>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w:t>
      </w:r>
      <w:r>
        <w:rPr>
          <w:rFonts w:ascii="Times New Roman" w:hAnsi="Times New Roman"/>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rPr>
        <w:t>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w:t>
      </w:r>
      <w:r>
        <w:rPr>
          <w:rFonts w:ascii="Times New Roman" w:hAnsi="Times New Roman"/>
        </w:rPr>
        <w:lastRenderedPageBreak/>
        <w:t>complete source code means all the source code for all modules it contains, plus any associated interface definiti</w:t>
      </w:r>
      <w:r>
        <w:rPr>
          <w:rFonts w:ascii="Times New Roman" w:hAnsi="Times New Roman"/>
        </w:rPr>
        <w:t>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w:t>
      </w:r>
      <w:r>
        <w:rPr>
          <w:rFonts w:ascii="Times New Roman" w:hAnsi="Times New Roman"/>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rPr>
        <w:t>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rPr>
        <w:t>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w:t>
      </w:r>
      <w:r>
        <w:rPr>
          <w:rFonts w:ascii="Times New Roman" w:hAnsi="Times New Roman"/>
        </w:rPr>
        <w:t>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w:t>
      </w:r>
      <w:r>
        <w:rPr>
          <w:rFonts w:ascii="Times New Roman" w:hAnsi="Times New Roman"/>
        </w:rPr>
        <w:t>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w:t>
      </w:r>
      <w:r>
        <w:rPr>
          <w:rFonts w:ascii="Times New Roman" w:hAnsi="Times New Roman"/>
        </w:rPr>
        <w:t>)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w:t>
      </w:r>
      <w:r>
        <w:rPr>
          <w:rFonts w:ascii="Times New Roman" w:hAnsi="Times New Roman"/>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rPr>
        <w:t>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rPr>
        <w:t xml:space="preserve"> by 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 xml:space="preserve">These requirements apply to the modified work as a whole. If identifiable sections of that work are not derived from the </w:t>
      </w:r>
      <w:r>
        <w:rPr>
          <w:rFonts w:ascii="Times New Roman" w:hAnsi="Times New Roman"/>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w:t>
      </w:r>
      <w:r>
        <w:rPr>
          <w:rFonts w:ascii="Times New Roman" w:hAnsi="Times New Roman"/>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w:t>
      </w:r>
      <w:r>
        <w:rPr>
          <w:rFonts w:ascii="Times New Roman" w:hAnsi="Times New Roman"/>
        </w:rPr>
        <w:t>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w:t>
      </w:r>
      <w:r>
        <w:rPr>
          <w:rFonts w:ascii="Times New Roman" w:hAnsi="Times New Roman"/>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rPr>
        <w:t>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w:t>
      </w:r>
      <w:r>
        <w:rPr>
          <w:rFonts w:ascii="Times New Roman" w:hAnsi="Times New Roman"/>
        </w:rPr>
        <w:t>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w:t>
      </w:r>
      <w:r>
        <w:rPr>
          <w:rFonts w:ascii="Times New Roman" w:hAnsi="Times New Roman"/>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rPr>
        <w:t>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w:t>
      </w:r>
      <w:r>
        <w:rPr>
          <w:rFonts w:ascii="Times New Roman" w:hAnsi="Times New Roman"/>
        </w:rPr>
        <w:t xml:space="preserve">e source code from the same place satisfies the requirement to distribute the source code, even </w:t>
      </w:r>
      <w:r>
        <w:rPr>
          <w:rFonts w:ascii="Times New Roman" w:hAnsi="Times New Roman"/>
        </w:rPr>
        <w:lastRenderedPageBreak/>
        <w:t>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w:t>
      </w:r>
      <w:r>
        <w:rPr>
          <w:rFonts w:ascii="Times New Roman" w:hAnsi="Times New Roman"/>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w:t>
      </w:r>
      <w:r>
        <w:rPr>
          <w:rFonts w:ascii="Times New Roman" w:hAnsi="Times New Roman"/>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rPr>
        <w:t>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w:t>
      </w:r>
      <w:r>
        <w:rPr>
          <w:rFonts w:ascii="Times New Roman" w:hAnsi="Times New Roman"/>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w:t>
      </w:r>
      <w:r>
        <w:rPr>
          <w:rFonts w:ascii="Times New Roman" w:hAnsi="Times New Roman"/>
        </w:rPr>
        <w:t xml:space="preserve">s, data structure layouts and accessors, and small macros and small inline functions (ten lines or less in length), then the use of the object file is unrestricted, regardless of whether it is legally a derivative work. (Executables containing this object </w:t>
      </w:r>
      <w:r>
        <w:rPr>
          <w:rFonts w:ascii="Times New Roman" w:hAnsi="Times New Roman"/>
        </w:rPr>
        <w:t>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w:t>
      </w:r>
      <w:r>
        <w:rPr>
          <w:rFonts w:ascii="Times New Roman" w:hAnsi="Times New Roman"/>
        </w:rPr>
        <w:t>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w:t>
      </w:r>
      <w:r>
        <w:rPr>
          <w:rFonts w:ascii="Times New Roman" w:hAnsi="Times New Roman"/>
        </w:rPr>
        <w:t>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w:t>
      </w:r>
      <w:r>
        <w:rPr>
          <w:rFonts w:ascii="Times New Roman" w:hAnsi="Times New Roman"/>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Fonts w:ascii="Times New Roman" w:hAnsi="Times New Roman"/>
        </w:rPr>
        <w:t>a reference directing the user to the copy of this License. Also, you must do one of these things:</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w:t>
      </w:r>
      <w:r>
        <w:rPr>
          <w:rFonts w:ascii="Times New Roman" w:hAnsi="Times New Roman"/>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rPr>
        <w:t>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w:t>
      </w:r>
      <w:r>
        <w:rPr>
          <w:rFonts w:ascii="Times New Roman" w:hAnsi="Times New Roman"/>
        </w:rPr>
        <w:t>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rPr>
        <w:t>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w:t>
      </w:r>
      <w:r>
        <w:rPr>
          <w:rFonts w:ascii="Times New Roman" w:hAnsi="Times New Roman"/>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w:t>
      </w:r>
      <w:r>
        <w:rPr>
          <w:rFonts w:ascii="Times New Roman" w:hAnsi="Times New Roman"/>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rPr>
        <w:t>d on 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w:t>
      </w:r>
      <w:r>
        <w:rPr>
          <w:rFonts w:ascii="Times New Roman" w:hAnsi="Times New Roman"/>
        </w:rPr>
        <w:t>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w:t>
      </w:r>
      <w:r>
        <w:rPr>
          <w:rFonts w:ascii="Times New Roman" w:hAnsi="Times New Roman"/>
        </w:rPr>
        <w:t xml:space="preserve"> may not copy, modify, sublicense, link with, or distribute the Library except as expressly provided under </w:t>
      </w:r>
      <w:r>
        <w:rPr>
          <w:rFonts w:ascii="Times New Roman" w:hAnsi="Times New Roman"/>
        </w:rPr>
        <w:lastRenderedPageBreak/>
        <w:t xml:space="preserve">this License. Any attempt otherwise to copy, modify, sublicense, link with, or distribute the Library is void, and will automatically terminate your </w:t>
      </w:r>
      <w:r>
        <w:rPr>
          <w:rFonts w:ascii="Times New Roman" w:hAnsi="Times New Roman"/>
        </w:rPr>
        <w:t>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w:t>
      </w:r>
      <w:r>
        <w:rPr>
          <w:rFonts w:ascii="Times New Roman" w:hAnsi="Times New Roman"/>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rPr>
        <w:t>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Library (or any work based on </w:t>
      </w:r>
      <w:r>
        <w:rPr>
          <w:rFonts w:ascii="Times New Roman" w:hAnsi="Times New Roman"/>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rPr>
        <w: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w:t>
      </w:r>
      <w:r>
        <w:rPr>
          <w:rFonts w:ascii="Times New Roman" w:hAnsi="Times New Roman"/>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rPr>
        <w:t>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w:t>
      </w:r>
      <w:r>
        <w:rPr>
          <w:rFonts w:ascii="Times New Roman" w:hAnsi="Times New Roman"/>
        </w:rPr>
        <w:t xml:space="preserv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w:t>
      </w:r>
      <w:r>
        <w:rPr>
          <w:rFonts w:ascii="Times New Roman" w:hAnsi="Times New Roman"/>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w:t>
      </w:r>
      <w:r>
        <w:rPr>
          <w:rFonts w:ascii="Times New Roman" w:hAnsi="Times New Roman"/>
        </w:rPr>
        <w:t>ghly clear what is believed to be a consequence of the rest of this License.</w:t>
      </w:r>
      <w:r>
        <w:rPr>
          <w:rFonts w:ascii="Times New Roman" w:hAnsi="Times New Roman"/>
        </w:rPr>
        <w:br/>
      </w:r>
      <w:r>
        <w:rPr>
          <w:rFonts w:ascii="Times New Roman" w:hAnsi="Times New Roman"/>
        </w:rPr>
        <w:lastRenderedPageBreak/>
        <w:br/>
        <w:t xml:space="preserve">12. If the distribution and/or use of the Library is restricted in certain countries either by patents or by copyrighted interfaces, the original copyright holder who places the </w:t>
      </w:r>
      <w:r>
        <w:rPr>
          <w:rFonts w:ascii="Times New Roman" w:hAnsi="Times New Roman"/>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rPr>
        <w:t>ten in the body of this License.</w:t>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rPr>
        <w:t>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w:t>
      </w:r>
      <w:r>
        <w:rPr>
          <w:rFonts w:ascii="Times New Roman" w:hAnsi="Times New Roman"/>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w:t>
      </w:r>
      <w:r>
        <w:rPr>
          <w:rFonts w:ascii="Times New Roman" w:hAnsi="Times New Roman"/>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rPr>
        <w:t>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w:t>
      </w:r>
      <w:r>
        <w:rPr>
          <w:rFonts w:ascii="Times New Roman" w:hAnsi="Times New Roman"/>
        </w:rPr>
        <w:t xml:space="preserve">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rPr>
        <w:t>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w:t>
      </w:r>
      <w:r>
        <w:rPr>
          <w:rFonts w:ascii="Times New Roman" w:hAnsi="Times New Roman"/>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rPr>
        <w:t>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rPr>
        <w:t>"copyright"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w:t>
      </w:r>
      <w:r>
        <w:rPr>
          <w:rFonts w:ascii="Times New Roman" w:hAnsi="Times New Roman"/>
        </w:rPr>
        <w:t>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w:t>
      </w:r>
      <w:r>
        <w:rPr>
          <w:rFonts w:ascii="Times New Roman" w:hAnsi="Times New Roman"/>
        </w:rPr>
        <w:t>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w:t>
      </w:r>
      <w:r>
        <w:rPr>
          <w:rFonts w:ascii="Times New Roman" w:hAnsi="Times New Roman"/>
        </w:rPr>
        <w:t>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w:t>
      </w:r>
      <w:r>
        <w:rPr>
          <w:rFonts w:ascii="Times New Roman" w:hAnsi="Times New Roman"/>
        </w:rPr>
        <w:t xml:space="preserve">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w:t>
      </w:r>
      <w:r>
        <w:rPr>
          <w:rFonts w:ascii="Times New Roman" w:hAnsi="Times New Roman"/>
        </w:rPr>
        <w:t>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7BE7C856" w14:textId="77777777" w:rsidR="007A564B" w:rsidRDefault="00142C68">
      <w:r>
        <w:rPr>
          <w:b/>
          <w:sz w:val="32"/>
        </w:rPr>
        <w:t xml:space="preserve">Written Offer </w:t>
      </w:r>
      <w:r>
        <w:rPr>
          <w:b/>
          <w:sz w:val="18"/>
        </w:rPr>
        <w:t xml:space="preserve"> </w:t>
      </w:r>
    </w:p>
    <w:p w14:paraId="05FD9617" w14:textId="77777777" w:rsidR="007A564B" w:rsidRDefault="00142C68">
      <w:pPr>
        <w:jc w:val="both"/>
        <w:rPr>
          <w:rFonts w:cs="Arial"/>
        </w:rPr>
      </w:pPr>
      <w:r>
        <w:t xml:space="preserve">This openEuler distribution may contain certain software whose rights holders license it on the terms of the GNU General Public License, version 2 (GPLv2) or </w:t>
      </w:r>
      <w:r>
        <w:t>other open source software licenses which require us to release corresponding source code. We will provide you and any third party with corresponding source code required under applicable open source software license through the repository: https://gitee.c</w:t>
      </w:r>
      <w:r>
        <w:t>om/src-openeuler/.  You can access and obtain corresponding source code by searching the aforementioned repository using package name and tag.</w:t>
      </w:r>
    </w:p>
    <w:p w14:paraId="6C7393CB" w14:textId="77777777" w:rsidR="007A564B" w:rsidRDefault="00142C68">
      <w:pPr>
        <w:jc w:val="both"/>
        <w:rPr>
          <w:rFonts w:cs="Arial"/>
          <w:color w:val="000000"/>
        </w:rPr>
      </w:pPr>
      <w:r>
        <w:rPr>
          <w:rFonts w:cs="Arial"/>
        </w:rPr>
        <w:t>This offer is valid to anyone in receipt of this information.</w:t>
      </w:r>
    </w:p>
    <w:p w14:paraId="28F9CFBA" w14:textId="77777777" w:rsidR="007A564B" w:rsidRDefault="00142C68">
      <w:pPr>
        <w:jc w:val="both"/>
        <w:rPr>
          <w:b/>
          <w:caps/>
        </w:rPr>
      </w:pPr>
      <w:r>
        <w:rPr>
          <w:rFonts w:ascii="Times New Roman" w:hAnsi="Times New Roman"/>
          <w:b/>
        </w:rPr>
        <w:t>THIS OFFER IS VALID FOR THREE YEARS FROM THE MOMENT</w:t>
      </w:r>
      <w:r>
        <w:rPr>
          <w:rFonts w:ascii="Times New Roman" w:hAnsi="Times New Roman"/>
          <w:b/>
        </w:rPr>
        <w:t xml:space="preserve"> WE DISTRIBUTED THIS OPENEULER DISTRIBUTION .</w:t>
      </w:r>
    </w:p>
    <w:sectPr w:rsidR="007A564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8750" w14:textId="77777777" w:rsidR="00142C68" w:rsidRDefault="00142C68">
      <w:pPr>
        <w:spacing w:line="240" w:lineRule="auto"/>
      </w:pPr>
      <w:r>
        <w:separator/>
      </w:r>
    </w:p>
  </w:endnote>
  <w:endnote w:type="continuationSeparator" w:id="0">
    <w:p w14:paraId="04B139EE" w14:textId="77777777" w:rsidR="00142C68" w:rsidRDefault="00142C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A564B" w14:paraId="0289E967" w14:textId="77777777">
      <w:tc>
        <w:tcPr>
          <w:tcW w:w="1542" w:type="pct"/>
        </w:tcPr>
        <w:p w14:paraId="591E7B26" w14:textId="77777777" w:rsidR="007A564B" w:rsidRDefault="00142C68">
          <w:pPr>
            <w:pStyle w:val="aa"/>
          </w:pPr>
          <w:r>
            <w:fldChar w:fldCharType="begin"/>
          </w:r>
          <w:r>
            <w:instrText xml:space="preserve"> DATE \@ "yyyy-MM-dd" </w:instrText>
          </w:r>
          <w:r>
            <w:fldChar w:fldCharType="separate"/>
          </w:r>
          <w:r w:rsidR="00403CA4">
            <w:rPr>
              <w:noProof/>
            </w:rPr>
            <w:t>2025-03-18</w:t>
          </w:r>
          <w:r>
            <w:fldChar w:fldCharType="end"/>
          </w:r>
        </w:p>
      </w:tc>
      <w:tc>
        <w:tcPr>
          <w:tcW w:w="1853" w:type="pct"/>
        </w:tcPr>
        <w:p w14:paraId="016742E4" w14:textId="77777777" w:rsidR="007A564B" w:rsidRDefault="007A564B">
          <w:pPr>
            <w:pStyle w:val="aa"/>
          </w:pPr>
        </w:p>
      </w:tc>
      <w:tc>
        <w:tcPr>
          <w:tcW w:w="1605" w:type="pct"/>
        </w:tcPr>
        <w:p w14:paraId="717DCF62" w14:textId="77777777" w:rsidR="007A564B" w:rsidRDefault="00142C6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CBCABD" w14:textId="77777777" w:rsidR="007A564B" w:rsidRDefault="007A56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560F" w14:textId="77777777" w:rsidR="00142C68" w:rsidRDefault="00142C68">
      <w:r>
        <w:separator/>
      </w:r>
    </w:p>
  </w:footnote>
  <w:footnote w:type="continuationSeparator" w:id="0">
    <w:p w14:paraId="2AFCD356" w14:textId="77777777" w:rsidR="00142C68" w:rsidRDefault="00142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A564B" w14:paraId="766B69B7" w14:textId="77777777">
      <w:trPr>
        <w:cantSplit/>
        <w:trHeight w:hRule="exact" w:val="777"/>
      </w:trPr>
      <w:tc>
        <w:tcPr>
          <w:tcW w:w="492" w:type="pct"/>
          <w:tcBorders>
            <w:bottom w:val="single" w:sz="6" w:space="0" w:color="auto"/>
          </w:tcBorders>
        </w:tcPr>
        <w:p w14:paraId="612044E2" w14:textId="77777777" w:rsidR="007A564B" w:rsidRDefault="007A564B"/>
      </w:tc>
      <w:tc>
        <w:tcPr>
          <w:tcW w:w="3283" w:type="pct"/>
          <w:tcBorders>
            <w:bottom w:val="single" w:sz="6" w:space="0" w:color="auto"/>
          </w:tcBorders>
          <w:vAlign w:val="bottom"/>
        </w:tcPr>
        <w:p w14:paraId="2DFF863E" w14:textId="77777777" w:rsidR="007A564B" w:rsidRDefault="00142C68">
          <w:pPr>
            <w:pStyle w:val="ab"/>
            <w:ind w:firstLine="360"/>
          </w:pPr>
          <w:r>
            <w:t xml:space="preserve">          OPEN SOURCE SOFTWARE NOTICE</w:t>
          </w:r>
        </w:p>
      </w:tc>
      <w:tc>
        <w:tcPr>
          <w:tcW w:w="1225" w:type="pct"/>
          <w:tcBorders>
            <w:bottom w:val="single" w:sz="6" w:space="0" w:color="auto"/>
          </w:tcBorders>
          <w:vAlign w:val="bottom"/>
        </w:tcPr>
        <w:p w14:paraId="3ECDC0D4" w14:textId="77777777" w:rsidR="007A564B" w:rsidRDefault="007A564B">
          <w:pPr>
            <w:pStyle w:val="ab"/>
            <w:ind w:firstLine="33"/>
          </w:pPr>
        </w:p>
      </w:tc>
    </w:tr>
  </w:tbl>
  <w:p w14:paraId="11C3967B" w14:textId="77777777" w:rsidR="007A564B" w:rsidRDefault="007A564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2C68"/>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3CA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564B"/>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70201"/>
  <w15:docId w15:val="{38540B69-BBC6-48F2-AA9E-90E899D71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4017</Words>
  <Characters>22902</Characters>
  <Application>Microsoft Office Word</Application>
  <DocSecurity>0</DocSecurity>
  <Lines>190</Lines>
  <Paragraphs>53</Paragraphs>
  <ScaleCrop>false</ScaleCrop>
  <Company>Huawei Technologies Co.,Ltd.</Company>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