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hunspell-ia</w:t>
      </w:r>
      <w:r>
        <w:rPr>
          <w:rStyle w:val="a0"/>
          <w:rFonts w:ascii="微软雅黑" w:hAnsi="微软雅黑"/>
          <w:b w:val="0"/>
          <w:sz w:val="21"/>
        </w:rPr>
        <w:t xml:space="preserve"> </w:t>
      </w:r>
      <w:r>
        <w:rPr>
          <w:rStyle w:val="a0"/>
          <w:rFonts w:ascii="微软雅黑" w:hAnsi="微软雅黑"/>
          <w:b w:val="0"/>
          <w:sz w:val="21"/>
        </w:rPr>
        <w:t>0.20050226</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 xml:space="preserve">We protect your rights with a two-step method: (1) we copyright the library, and (2) we offer you this license, </w:t>
      </w:r>
      <w:r>
        <w:rPr>
          <w:rStyle w:val="a0"/>
        </w:rPr>
        <w:t>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