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kiran-session-guard 2.5.2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Dmitry V. Levin</w:t>
        <w:br/>
        <w:t>Copyright (c) 2020 2023 KylinSec Co., Ltd.</w:t>
        <w:br/>
        <w:t>Copyright (c) Thorsten Kukuk</w:t>
        <w:br/>
        <w:t>Copyright (c) Andrew G. Morgan</w:t>
        <w:br/>
        <w:t>Copyright (c) 2020 2024 KylinSec Co., Ltd.</w:t>
        <w:br/>
        <w:t>Copyright (c) Sebastien Tricaud</w:t>
        <w:br/>
        <w:t>Copyright (c) Tomas Mraz</w:t>
        <w:br/>
        <w:t>Copyright (c) 2020 2021 KylinSec Co., Ltd.</w:t>
        <w:br/>
      </w:r>
    </w:p>
    <w:p>
      <w:pPr>
        <w:spacing w:line="420" w:lineRule="exact"/>
        <w:rPr>
          <w:rFonts w:hint="eastAsia"/>
        </w:rPr>
      </w:pPr>
      <w:r>
        <w:rPr>
          <w:rFonts w:ascii="Arial" w:hAnsi="Arial"/>
          <w:b/>
          <w:sz w:val="24"/>
        </w:rPr>
        <w:t xml:space="preserve">License: </w:t>
      </w:r>
      <w:r>
        <w:rPr>
          <w:rFonts w:ascii="Arial" w:hAnsi="Arial"/>
          <w:sz w:val="21"/>
        </w:rPr>
        <w:t>MulanPSL-2.0</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