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perl-XML-LibXSLT 2.003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2004-2007, Marcus Holland-Moritz.</w:t>
        <w:br/>
        <w:t>Copyright (c) 1999, kenneth albanowski.</w:t>
        <w:br/>
        <w:t>Copyright (c) 2001, paul marquess.</w:t>
        <w:br/>
        <w:t>Copyright 2001-2009 AxKit.com Ltd.</w:t>
        <w:br/>
        <w:t>copyright 2001 axkit.com ltd.</w:t>
        <w:br/>
        <w:t>Copyright 2001-2006 AxKit.com Ltd.</w:t>
        <w:br/>
      </w:r>
    </w:p>
    <w:p>
      <w:pPr>
        <w:spacing w:line="420" w:lineRule="exact"/>
        <w:rPr>
          <w:rFonts w:hint="eastAsia"/>
        </w:rPr>
      </w:pPr>
      <w:r>
        <w:rPr>
          <w:rFonts w:ascii="Arial" w:hAnsi="Arial"/>
          <w:b/>
          <w:sz w:val="24"/>
        </w:rPr>
        <w:t xml:space="preserve">License: </w:t>
      </w:r>
      <w:r>
        <w:rPr>
          <w:rFonts w:ascii="Arial" w:hAnsi="Arial"/>
          <w:sz w:val="21"/>
        </w:rPr>
        <w:t>(GPL-1.0-or-later OR Artistic-1.0-Perl) and MIT</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