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qt6-qtsvg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2023 The Qt Company Ltd.</w:t>
        <w:br/>
        <w:t>Copyright (c) 2016 The Qt Company Ltd.</w:t>
        <w:br/>
        <w:t>Copyright (c) 2015 Klarälvdalens Datakonsult AB, a KDAB Group company, info@kdab.com, author Giuseppe DAngelo &lt;giuseppe.dangelo@kdab.com&gt;</w:t>
        <w:br/>
        <w:t>Copyright (c) 2019 The Qt Company Ltd.</w:t>
        <w:br/>
        <w:t>Copyright (c) 2020 The Qt Company Ltd.</w:t>
        <w:br/>
        <w:t>Copyright (c) 2007 Free Software Foundation, Inc. &lt;http:fsf.org/&gt;</w:t>
        <w:br/>
        <w:t>Copyright (c) 2016 Intel Corporation.</w:t>
        <w:br/>
        <w:t>Copyright (c) 2021 The Qt Company Ltd.</w:t>
        <w:br/>
        <w:t>Copyright 2002 USC/Information Sciences Institute</w:t>
        <w:br/>
        <w:t>Copyright (c) 2007 Ariya Hidayat (ariya@kde.org)</w:t>
        <w:br/>
        <w:t>Copyright 2002 USC/Information Sciences Institute</w:t>
        <w:br/>
        <w:t>Copyright (c) 2017 The Qt Company Ltd.</w:t>
        <w:br/>
        <w:t>Copyright (c) YEAR YOUR NAME.</w:t>
        <w:br/>
        <w:t>Copyright (c) 2022 The Qt Company Ltd.</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