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gyp 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Mark Callow. All rights reserved.</w:t>
      </w:r>
      <w:r>
        <w:rPr>
          <w:rFonts w:ascii="宋体" w:hAnsi="宋体"/>
          <w:sz w:val="22"/>
        </w:rPr>
        <w:br w:type="textWrapping"/>
      </w:r>
      <w:r>
        <w:rPr>
          <w:rFonts w:ascii="宋体" w:hAnsi="宋体"/>
          <w:sz w:val="22"/>
        </w:rPr>
        <w:t>Copyright (C) Microsoft Corporation) and not line.startswith(Microsoft (R) Macro Assembler) and not line.startswith( Assembling: ) and line): print(line)</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2000-2010 Steven Knight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2013 Yandex LLC.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(C) Microsoft Corporation) and line): print(line)</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2016 The Chromium Authors.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2016 Google Inc. All rights reserved.</w:t>
      </w:r>
      <w:bookmarkStart w:id="0" w:name="_GoBack"/>
      <w:bookmarkEnd w:id="0"/>
      <w:r>
        <w:rPr>
          <w:rFonts w:hint="eastAsia" w:ascii="宋体" w:hAnsi="宋体"/>
          <w:sz w:val="22"/>
          <w:lang w:val="en-US" w:eastAsia="zh-CN"/>
        </w:rPr>
        <w:t xml:space="preserve">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7C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C377F9"/>
    <w:rsid w:val="62CA1403"/>
    <w:rsid w:val="6B366DB1"/>
    <w:rsid w:val="7B23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