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python-SecretStorage 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2012-2016 Dmitry Shachnev &lt;mitya57@gmail.com&gt;</w:t>
      </w:r>
      <w:r>
        <w:rPr>
          <w:rFonts w:ascii="宋体" w:hAnsi="宋体"/>
          <w:sz w:val="22"/>
        </w:rPr>
        <w:br w:type="textWrapping"/>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82B4DE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2021-12-31T09:49:14Z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