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uniVocity Software Pty Ltd</w:t>
        <w:br/>
        <w:t>Copyright (c) 2013 uniVocity Software Pty Ltd. All rights reserved.</w:t>
        <w:br/>
        <w:t>Copyright (c) 2015. uniVocity Software Pty Ltd &lt;p/&gt;</w:t>
        <w:br/>
        <w:t>Copyright 2016 uniVocity Software Pty Ltd.</w:t>
        <w:br/>
        <w:t>Copyright 2015 uniVocity Software Pty Ltd</w:t>
        <w:br/>
        <w:t xml:space="preserve">Copyright 2015 uniVocity Software Pty Ltd </w:t>
        <w:br/>
        <w:t>Copyright (c) 2015 uniVocity Software Pty Ltd. All rights reserved.</w:t>
        <w:br/>
        <w:t>Copyright 2016 uniVocity Software Pty Ltd</w:t>
        <w:br/>
        <w:t>Copyright 2014 uniVocity Software Pty Ltd</w:t>
        <w:br/>
        <w:t>Copyright 2017 uniVocity Software Pty Ltd</w:t>
        <w:br/>
        <w:t>Copyright 2015 uniVocity Software Pty Ltd Licensed under the Apache License, Version 2.0 (the License);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