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apache-commons-codec 1.11</w:t>
      </w:r>
    </w:p>
    <w:p>
      <w:pPr/>
      <w:r>
        <w:rPr>
          <w:rStyle w:val="13"/>
          <w:rFonts w:ascii="Arial" w:hAnsi="Arial"/>
          <w:b/>
        </w:rPr>
        <w:t xml:space="preserve">Copyright notice: </w:t>
      </w:r>
    </w:p>
    <w:p>
      <w:pPr/>
      <w:r>
        <w:rPr>
          <w:rStyle w:val="13"/>
          <w:rFonts w:ascii="宋体" w:hAnsi="宋体"/>
          <w:sz w:val="22"/>
        </w:rPr>
        <w:t>Copyright (c) 2008 Alexander Beider &amp; Stephen P. Morse.</w:t>
        <w:br/>
        <w:t>Copyright 2002-2017 The Apache Software Foundation</w:t>
        <w:br/>
        <w:t>Copyright (C) 2002 Kevin Atkinson (kevina@gnu.org)</w:t>
        <w:br/>
        <w:t>Copyright (C) 2002 Kevin Atkinson (kevina@gnu.org). Verbatim copying and distribution of this entire article is permitted in any medium, provided this notice is preserved.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