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vulkan-headers 1.3.290.0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2013-2024 The Khronos Group Inc.</w:t>
        <w:br/>
        <w:t>Copyright 2015-2023 LunarG, Inc.</w:t>
        <w:br/>
        <w:t>Copyright 2021-2024 The Khronos Group Inc.</w:t>
        <w:br/>
        <w:t>Copyright 2022-2023 LunarG, Inc.</w:t>
        <w:br/>
        <w:t>Copyright 2014-2024 The Khronos Group Inc.</w:t>
        <w:br/>
        <w:t>Copyright 2022-2023 The Khronos Group Inc.</w:t>
        <w:br/>
        <w:t>Copyright (c) 2018-2019 Collabora, Ltd.</w:t>
        <w:br/>
        <w:t>Copyright 2018-2023 LunarG, Inc.</w:t>
        <w:br/>
        <w:t>Copyright (c) 2015-2023 The Khronos Group Inc.</w:t>
        <w:br/>
        <w:t>Copyright 2022-2023 Valve Corporation</w:t>
        <w:br/>
        <w:t>Copyright 2003-2019 Paul McGuire SPDX-License-Identifier: MIT</w:t>
        <w:br/>
        <w:t>Copyright 2022-2024 The Khronos Group Inc.</w:t>
        <w:br/>
        <w:t>Copyright 2023-2024 The Khronos Group Inc.</w:t>
        <w:br/>
        <w:t>Copyright 2015-2023 The Khronos Group Inc.</w:t>
        <w:br/>
        <w:t>Copyright 2018-2023 The Khronos Group Inc.</w:t>
        <w:br/>
        <w:t>Copyright 2015-2023 Valve Corporation</w:t>
        <w:br/>
        <w:t>Copyright 2018-2023 Valve Corporation</w:t>
        <w:br/>
        <w:t>Copyright 2015-2024 The Khronos Group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