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6C77F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2446854" w14:textId="77777777" w:rsidR="00D63F71" w:rsidRDefault="00D63F71">
      <w:pPr>
        <w:spacing w:line="420" w:lineRule="exact"/>
        <w:jc w:val="center"/>
        <w:rPr>
          <w:rFonts w:ascii="Arial" w:hAnsi="Arial" w:cs="Arial"/>
          <w:b/>
          <w:snapToGrid/>
          <w:sz w:val="32"/>
          <w:szCs w:val="32"/>
        </w:rPr>
      </w:pPr>
    </w:p>
    <w:p w14:paraId="1563073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3182193" w14:textId="77777777" w:rsidR="00B93B3B" w:rsidRPr="00B93B3B" w:rsidRDefault="00B93B3B" w:rsidP="00B93B3B">
      <w:pPr>
        <w:spacing w:line="420" w:lineRule="exact"/>
        <w:jc w:val="both"/>
        <w:rPr>
          <w:rFonts w:ascii="Arial" w:hAnsi="Arial" w:cs="Arial"/>
          <w:snapToGrid/>
        </w:rPr>
      </w:pPr>
    </w:p>
    <w:p w14:paraId="1FCCBA0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C0A60A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52B085E" w14:textId="77777777" w:rsidR="00D63F71" w:rsidRDefault="00D63F71">
      <w:pPr>
        <w:spacing w:line="420" w:lineRule="exact"/>
        <w:jc w:val="both"/>
        <w:rPr>
          <w:rFonts w:ascii="Arial" w:hAnsi="Arial" w:cs="Arial"/>
          <w:i/>
          <w:snapToGrid/>
          <w:color w:val="0099FF"/>
          <w:sz w:val="18"/>
          <w:szCs w:val="18"/>
        </w:rPr>
      </w:pPr>
    </w:p>
    <w:p w14:paraId="5EECB0E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94A5A17" w14:textId="77777777" w:rsidR="00D63F71" w:rsidRDefault="00D63F71">
      <w:pPr>
        <w:pStyle w:val="aa"/>
        <w:spacing w:before="0" w:after="0" w:line="240" w:lineRule="auto"/>
        <w:jc w:val="left"/>
        <w:rPr>
          <w:rFonts w:ascii="Arial" w:hAnsi="Arial" w:cs="Arial"/>
          <w:bCs w:val="0"/>
          <w:sz w:val="21"/>
          <w:szCs w:val="21"/>
        </w:rPr>
      </w:pPr>
    </w:p>
    <w:p w14:paraId="746F0097"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robodoc 4.99.44</w:t>
      </w:r>
    </w:p>
    <w:p w14:paraId="617691B2" w14:textId="77777777" w:rsidR="00D63F71" w:rsidRDefault="005D0DE9">
      <w:pPr>
        <w:rPr>
          <w:rFonts w:ascii="Arial" w:hAnsi="Arial" w:cs="Arial"/>
          <w:b/>
        </w:rPr>
      </w:pPr>
      <w:r>
        <w:rPr>
          <w:rFonts w:ascii="Arial" w:hAnsi="Arial" w:cs="Arial"/>
          <w:b/>
        </w:rPr>
        <w:t xml:space="preserve">Copyright notice: </w:t>
      </w:r>
    </w:p>
    <w:p w14:paraId="1CC048C9" w14:textId="68EA7CA2" w:rsidR="00D63F71" w:rsidRDefault="005D0DE9">
      <w:pPr>
        <w:pStyle w:val="Default"/>
        <w:rPr>
          <w:rFonts w:ascii="宋体" w:hAnsi="宋体" w:cs="宋体"/>
          <w:sz w:val="22"/>
          <w:szCs w:val="22"/>
        </w:rPr>
      </w:pPr>
      <w:r>
        <w:rPr>
          <w:rFonts w:ascii="宋体" w:hAnsi="宋体"/>
          <w:sz w:val="22"/>
        </w:rPr>
        <w:t>Copyright (C) 1994-2007  Frans Slothouber, Jacco van Weert, Petteri Kettunen, Bernd Koesling, Thomas Aglassinger, Anthon Pang, Stefan Kost, David Druffner, Sasha Vasko, Kai Hofmann, Thierry Pierron, Friedrich Haase, and Gergely Budai.</w:t>
      </w:r>
      <w:r>
        <w:rPr>
          <w:rFonts w:ascii="宋体" w:hAnsi="宋体"/>
          <w:sz w:val="22"/>
        </w:rPr>
        <w:br/>
        <w:t>Copyright (C) 1994-2014  Frans Slothouber, Jacco van Weert, Petteri Kettunen, Bernd Koesling, Thomas Aglassinger, Anthon Pang, Stefan Kost, David Druffner, Sasha Vasko, Kai Hofmann, Thierry Pierron, Friedrich Haase, and Gergely Budai, Brian Tiffin.</w:t>
      </w:r>
      <w:r>
        <w:rPr>
          <w:rFonts w:ascii="宋体" w:hAnsi="宋体"/>
          <w:sz w:val="22"/>
        </w:rPr>
        <w:br/>
        <w:t>Copyright (C) 1994-2018  Frans Slothouber, Jacco van Weert, Petteri Kettunen, Bernd Koesling, Thomas Aglassinger, Anthon Pang, Stefan Kost, David Druffner, Sasha Vasko, Kai Hofmann, Thierry Pierron, Friedrich Haase, Gergely Budai and Istvan Kispal.</w:t>
      </w:r>
      <w:r>
        <w:rPr>
          <w:rFonts w:ascii="宋体" w:hAnsi="宋体"/>
          <w:sz w:val="22"/>
        </w:rPr>
        <w:br/>
        <w:t>Copyright (C) 2003 gian paolo ciceri &lt;gp.ciceri@acm.org&gt;</w:t>
      </w:r>
      <w:r>
        <w:rPr>
          <w:rFonts w:ascii="宋体" w:hAnsi="宋体"/>
          <w:sz w:val="22"/>
        </w:rPr>
        <w:br/>
        <w:t>Copyright (C) Frans Slothouber, Jacco van Weert, Petteri Kettunen, Bernd Koesling, Thomas Aglassinger, Anthon Pang, Stefan Kost, David Druffner, Sasha Vasko, Kai Hofmann, Thierry Pierron, Friedrich Haase, and Gergely Budai.</w:t>
      </w:r>
      <w:r>
        <w:rPr>
          <w:rFonts w:ascii="宋体" w:hAnsi="宋体"/>
          <w:sz w:val="22"/>
        </w:rPr>
        <w:br/>
        <w:t>Copyright (C) 2007 Free Software Foundation, Inc. &lt;http:fsf.org/&gt;</w:t>
      </w:r>
      <w:r>
        <w:rPr>
          <w:rFonts w:ascii="宋体" w:hAnsi="宋体"/>
          <w:sz w:val="22"/>
        </w:rPr>
        <w:br/>
      </w:r>
    </w:p>
    <w:p w14:paraId="17B508CF" w14:textId="77777777" w:rsidR="00D63F71" w:rsidRDefault="005D0DE9">
      <w:pPr>
        <w:pStyle w:val="Default"/>
        <w:rPr>
          <w:rFonts w:ascii="宋体" w:hAnsi="宋体" w:cs="宋体"/>
          <w:sz w:val="22"/>
          <w:szCs w:val="22"/>
        </w:rPr>
      </w:pPr>
      <w:r>
        <w:rPr>
          <w:b/>
        </w:rPr>
        <w:t xml:space="preserve">License: </w:t>
      </w:r>
      <w:r>
        <w:rPr>
          <w:sz w:val="21"/>
        </w:rPr>
        <w:t>GPLv3+</w:t>
      </w:r>
    </w:p>
    <w:p w14:paraId="171FB31C"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r>
      <w:r>
        <w:rPr>
          <w:rFonts w:ascii="Times New Roman" w:hAnsi="Times New Roman"/>
          <w:sz w:val="21"/>
        </w:rPr>
        <w:lastRenderedPageBreak/>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lastRenderedPageBreak/>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 xml:space="preserve">A “Standard Interface” means an interface that either is an official standard defined by a recognized standards </w:t>
      </w:r>
      <w:r>
        <w:rPr>
          <w:rFonts w:ascii="Times New Roman" w:hAnsi="Times New Roman"/>
          <w:sz w:val="21"/>
        </w:rPr>
        <w:lastRenderedPageBreak/>
        <w:t>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r>
      <w:r>
        <w:rPr>
          <w:rFonts w:ascii="Times New Roman" w:hAnsi="Times New Roman"/>
          <w:sz w:val="21"/>
        </w:rPr>
        <w:lastRenderedPageBreak/>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lastRenderedPageBreak/>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 xml:space="preserve">If you convey an object code work under this section in, or with, or specifically for use in, a User Product, and the </w:t>
      </w:r>
      <w:r>
        <w:rPr>
          <w:rFonts w:ascii="Times New Roman" w:hAnsi="Times New Roman"/>
          <w:sz w:val="21"/>
        </w:rPr>
        <w:lastRenderedPageBreak/>
        <w:t>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 xml:space="preserve">All other non-permissive additional terms are considered “further restrictions” within the meaning of section 10. If </w:t>
      </w:r>
      <w:r>
        <w:rPr>
          <w:rFonts w:ascii="Times New Roman" w:hAnsi="Times New Roman"/>
          <w:sz w:val="21"/>
        </w:rPr>
        <w:lastRenderedPageBreak/>
        <w:t>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lastRenderedPageBreak/>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 xml:space="preserve">If, pursuant to or in connection with a single transaction or arrangement, you convey, or propagate by procuring </w:t>
      </w:r>
      <w:r>
        <w:rPr>
          <w:rFonts w:ascii="Times New Roman" w:hAnsi="Times New Roman"/>
          <w:sz w:val="21"/>
        </w:rPr>
        <w:lastRenderedPageBreak/>
        <w:t>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lastRenderedPageBreak/>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lastRenderedPageBreak/>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3626FEB5"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1062ED0"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53E98DC"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D7B0BB6"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30FEB7" w14:textId="77777777" w:rsidR="00F85D50" w:rsidRDefault="00F85D50">
      <w:pPr>
        <w:spacing w:line="240" w:lineRule="auto"/>
      </w:pPr>
      <w:r>
        <w:separator/>
      </w:r>
    </w:p>
  </w:endnote>
  <w:endnote w:type="continuationSeparator" w:id="0">
    <w:p w14:paraId="6408B1EA" w14:textId="77777777" w:rsidR="00F85D50" w:rsidRDefault="00F85D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EDF43AE" w14:textId="77777777">
      <w:tc>
        <w:tcPr>
          <w:tcW w:w="1542" w:type="pct"/>
        </w:tcPr>
        <w:p w14:paraId="0A886710" w14:textId="77777777" w:rsidR="00D63F71" w:rsidRDefault="005D0DE9">
          <w:pPr>
            <w:pStyle w:val="a8"/>
          </w:pPr>
          <w:r>
            <w:fldChar w:fldCharType="begin"/>
          </w:r>
          <w:r>
            <w:instrText xml:space="preserve"> DATE \@ "yyyy-MM-dd" </w:instrText>
          </w:r>
          <w:r>
            <w:fldChar w:fldCharType="separate"/>
          </w:r>
          <w:r w:rsidR="00F30128">
            <w:rPr>
              <w:noProof/>
            </w:rPr>
            <w:t>2024-05-17</w:t>
          </w:r>
          <w:r>
            <w:fldChar w:fldCharType="end"/>
          </w:r>
        </w:p>
      </w:tc>
      <w:tc>
        <w:tcPr>
          <w:tcW w:w="1853" w:type="pct"/>
        </w:tcPr>
        <w:p w14:paraId="2DE68111" w14:textId="77777777" w:rsidR="00D63F71" w:rsidRDefault="00D63F71">
          <w:pPr>
            <w:pStyle w:val="a8"/>
            <w:ind w:firstLineChars="200" w:firstLine="360"/>
          </w:pPr>
        </w:p>
      </w:tc>
      <w:tc>
        <w:tcPr>
          <w:tcW w:w="1605" w:type="pct"/>
        </w:tcPr>
        <w:p w14:paraId="7EF2421D"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F85D50">
            <w:fldChar w:fldCharType="begin"/>
          </w:r>
          <w:r w:rsidR="00F85D50">
            <w:instrText xml:space="preserve"> NUMPAGES  \* Arabic  \* MERGEFORMAT </w:instrText>
          </w:r>
          <w:r w:rsidR="00F85D50">
            <w:fldChar w:fldCharType="separate"/>
          </w:r>
          <w:r w:rsidR="00B93B3B">
            <w:rPr>
              <w:noProof/>
            </w:rPr>
            <w:t>1</w:t>
          </w:r>
          <w:r w:rsidR="00F85D50">
            <w:rPr>
              <w:noProof/>
            </w:rPr>
            <w:fldChar w:fldCharType="end"/>
          </w:r>
        </w:p>
      </w:tc>
    </w:tr>
  </w:tbl>
  <w:p w14:paraId="4634287A"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F3B9EE" w14:textId="77777777" w:rsidR="00F85D50" w:rsidRDefault="00F85D50">
      <w:r>
        <w:separator/>
      </w:r>
    </w:p>
  </w:footnote>
  <w:footnote w:type="continuationSeparator" w:id="0">
    <w:p w14:paraId="25FAE473" w14:textId="77777777" w:rsidR="00F85D50" w:rsidRDefault="00F85D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2DD00ED" w14:textId="77777777">
      <w:trPr>
        <w:cantSplit/>
        <w:trHeight w:hRule="exact" w:val="777"/>
      </w:trPr>
      <w:tc>
        <w:tcPr>
          <w:tcW w:w="492" w:type="pct"/>
          <w:tcBorders>
            <w:bottom w:val="single" w:sz="6" w:space="0" w:color="auto"/>
          </w:tcBorders>
        </w:tcPr>
        <w:p w14:paraId="0DF1A541" w14:textId="77777777" w:rsidR="00D63F71" w:rsidRDefault="00D63F71">
          <w:pPr>
            <w:pStyle w:val="a9"/>
          </w:pPr>
        </w:p>
        <w:p w14:paraId="0A5D6EFB" w14:textId="77777777" w:rsidR="00D63F71" w:rsidRDefault="00D63F71">
          <w:pPr>
            <w:ind w:left="420"/>
          </w:pPr>
        </w:p>
      </w:tc>
      <w:tc>
        <w:tcPr>
          <w:tcW w:w="3283" w:type="pct"/>
          <w:tcBorders>
            <w:bottom w:val="single" w:sz="6" w:space="0" w:color="auto"/>
          </w:tcBorders>
          <w:vAlign w:val="bottom"/>
        </w:tcPr>
        <w:p w14:paraId="3D7747C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409B121" w14:textId="77777777" w:rsidR="00D63F71" w:rsidRDefault="00D63F71">
          <w:pPr>
            <w:pStyle w:val="a9"/>
            <w:ind w:firstLine="33"/>
          </w:pPr>
        </w:p>
      </w:tc>
    </w:tr>
  </w:tbl>
  <w:p w14:paraId="137957F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0128"/>
    <w:rsid w:val="00F368FA"/>
    <w:rsid w:val="00F410EF"/>
    <w:rsid w:val="00F4747D"/>
    <w:rsid w:val="00F5761E"/>
    <w:rsid w:val="00F6375A"/>
    <w:rsid w:val="00F6451E"/>
    <w:rsid w:val="00F65569"/>
    <w:rsid w:val="00F84AE1"/>
    <w:rsid w:val="00F85C05"/>
    <w:rsid w:val="00F85D50"/>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4B808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13</Pages>
  <Words>5548</Words>
  <Characters>31624</Characters>
  <Application>Microsoft Office Word</Application>
  <DocSecurity>0</DocSecurity>
  <Lines>263</Lines>
  <Paragraphs>74</Paragraphs>
  <ScaleCrop>false</ScaleCrop>
  <Company>Huawei Technologies Co.,Ltd.</Company>
  <LinksUpToDate>false</LinksUpToDate>
  <CharactersWithSpaces>37098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2024-05-17T07:27:00Z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