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perl-MIME-Base32 1.303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2015-2016 Chase Whitener. All rights reserved.</w:t>
        <w:br/>
        <w:t>Copyright (c) 2016 Jens Rehsack. All rights reserved.</w:t>
        <w:br/>
        <w:t>Copyright (c) 2003-2010 Daniel Peder. All rights reserved.</w:t>
        <w:br/>
      </w:r>
    </w:p>
    <w:p>
      <w:pPr>
        <w:spacing w:line="420" w:lineRule="exact"/>
        <w:rPr>
          <w:rFonts w:hint="eastAsia"/>
        </w:rPr>
      </w:pPr>
      <w:r>
        <w:rPr>
          <w:rFonts w:ascii="Arial" w:hAnsi="Arial"/>
          <w:b/>
          <w:sz w:val="24"/>
        </w:rPr>
        <w:t xml:space="preserve">License: </w:t>
      </w:r>
      <w:r>
        <w:rPr>
          <w:rFonts w:ascii="Arial" w:hAnsi="Arial"/>
          <w:sz w:val="21"/>
        </w:rPr>
        <w:t>GPL-1.0-only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