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-locate-path 2.0.0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w:t>
      </w:r>
      <w:r>
        <w:rPr>
          <w:rStyle w:val="a0"/>
          <w:rFonts w:ascii="Lucida Console" w:hAnsi="Lucida Console"/>
          <w:sz w:val="18"/>
        </w:rPr>
        <w:t>Sindre</w:t>
      </w:r>
      <w:r>
        <w:rPr>
          <w:rStyle w:val="a0"/>
          <w:rFonts w:ascii="Lucida Console" w:hAnsi="Lucida Console"/>
          <w:sz w:val="18"/>
        </w:rPr>
        <w:t xml:space="preserve"> </w:t>
      </w:r>
      <w:r>
        <w:rPr>
          <w:rStyle w:val="a0"/>
          <w:rFonts w:ascii="Lucida Console" w:hAnsi="Lucida Console"/>
          <w:sz w:val="18"/>
        </w:rPr>
        <w:t>Sorhus</w:t>
      </w:r>
      <w:r>
        <w:rPr>
          <w:rStyle w:val="a0"/>
          <w:rFonts w:ascii="Lucida Console" w:hAnsi="Lucida Console"/>
          <w:sz w:val="18"/>
        </w:rPr>
        <w:t xml:space="preserve"> &lt;sindresorhus@gmail.com&gt; (sindresorhus.com)</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w:t>
      </w:r>
      <w:r>
        <w:rPr>
          <w:rStyle w:val="a0"/>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