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qt5-qtxmlpatterns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2016 The Qt Company Ltd.</w:t>
        <w:br/>
        <w:t>Copyright (c) 2019 The Qt Company Ltd.</w:t>
        <w:br/>
        <w:t>Copyright (c) 2005 W3C&amp;reg; (MIT, ERCIM, Keio), All Rights Reserved. W3C use rules apply.</w:t>
        <w:br/>
        <w:t>Copyright 2000 Example.com. All rights reserved.</w:t>
        <w:br/>
        <w:t>Copyright (c) 2007 W3C® (MIT, ERCIM, Keio, Beihang)</w:t>
        <w:br/>
        <w:t>Copyright (c) 2007 Free Software Foundation, Inc. &lt;http:fsf.org/&gt;</w:t>
        <w:br/>
        <w:t>Copyright (c) 2016 Intel Corporation.</w:t>
        <w:br/>
        <w:t>Copyright (c) 1984, 1989-1990, 2000-2015, 2018-2019 Free Software Foundation, Inc.</w:t>
        <w:br/>
        <w:t>Copyright (c) 2017 The Qt Company Ltd.</w:t>
        <w:br/>
        <w:t>Copyright (c) YEAR YOUR NAME.</w:t>
        <w:br/>
        <w:t>Copyright (c) 2018 The Qt Company Ltd.</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